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6E" w:rsidRDefault="006E6B6E" w:rsidP="006E6B6E">
      <w:pPr>
        <w:jc w:val="center"/>
        <w:rPr>
          <w:b/>
        </w:rPr>
      </w:pPr>
      <w:r>
        <w:rPr>
          <w:b/>
        </w:rPr>
        <w:t>PURCHASE ORDER</w:t>
      </w:r>
    </w:p>
    <w:p w:rsidR="006E6B6E" w:rsidRDefault="006E6B6E" w:rsidP="006E6B6E">
      <w:pPr>
        <w:jc w:val="center"/>
        <w:rPr>
          <w:b/>
        </w:rPr>
      </w:pPr>
    </w:p>
    <w:tbl>
      <w:tblPr>
        <w:tblStyle w:val="TableGrid"/>
        <w:tblW w:w="11016" w:type="dxa"/>
        <w:tblLook w:val="04A0" w:firstRow="1" w:lastRow="0" w:firstColumn="1" w:lastColumn="0" w:noHBand="0" w:noVBand="1"/>
      </w:tblPr>
      <w:tblGrid>
        <w:gridCol w:w="5256"/>
        <w:gridCol w:w="2880"/>
        <w:gridCol w:w="2880"/>
      </w:tblGrid>
      <w:tr w:rsidR="006E6B6E" w:rsidTr="00B8565D">
        <w:tc>
          <w:tcPr>
            <w:tcW w:w="5256" w:type="dxa"/>
            <w:vAlign w:val="center"/>
          </w:tcPr>
          <w:p w:rsidR="006E6B6E" w:rsidRDefault="006E6B6E" w:rsidP="006E6B6E">
            <w:pPr>
              <w:jc w:val="center"/>
              <w:rPr>
                <w:b/>
              </w:rPr>
            </w:pPr>
            <w:r>
              <w:rPr>
                <w:b/>
              </w:rPr>
              <w:t>Product Description</w:t>
            </w:r>
          </w:p>
        </w:tc>
        <w:tc>
          <w:tcPr>
            <w:tcW w:w="2880" w:type="dxa"/>
            <w:vAlign w:val="center"/>
          </w:tcPr>
          <w:p w:rsidR="006E6B6E" w:rsidRDefault="006E6B6E" w:rsidP="006E6B6E">
            <w:pPr>
              <w:jc w:val="center"/>
              <w:rPr>
                <w:b/>
              </w:rPr>
            </w:pPr>
            <w:r>
              <w:rPr>
                <w:b/>
              </w:rPr>
              <w:t>Quantity</w:t>
            </w:r>
          </w:p>
        </w:tc>
        <w:tc>
          <w:tcPr>
            <w:tcW w:w="2880" w:type="dxa"/>
            <w:vAlign w:val="center"/>
          </w:tcPr>
          <w:p w:rsidR="006E6B6E" w:rsidRDefault="006E6B6E" w:rsidP="006E6B6E">
            <w:pPr>
              <w:jc w:val="center"/>
              <w:rPr>
                <w:b/>
              </w:rPr>
            </w:pPr>
            <w:r>
              <w:rPr>
                <w:b/>
              </w:rPr>
              <w:t>Price</w:t>
            </w:r>
          </w:p>
        </w:tc>
      </w:tr>
      <w:tr w:rsidR="006E6B6E" w:rsidTr="00B8565D">
        <w:tc>
          <w:tcPr>
            <w:tcW w:w="5256" w:type="dxa"/>
            <w:vAlign w:val="center"/>
          </w:tcPr>
          <w:p w:rsidR="006E6B6E" w:rsidRDefault="006E6B6E" w:rsidP="006E6B6E">
            <w:pPr>
              <w:rPr>
                <w:b/>
              </w:rPr>
            </w:pPr>
          </w:p>
        </w:tc>
        <w:tc>
          <w:tcPr>
            <w:tcW w:w="2880" w:type="dxa"/>
            <w:vAlign w:val="center"/>
          </w:tcPr>
          <w:p w:rsidR="006E6B6E" w:rsidRDefault="006E6B6E" w:rsidP="006E6B6E">
            <w:pPr>
              <w:jc w:val="center"/>
              <w:rPr>
                <w:b/>
              </w:rPr>
            </w:pPr>
          </w:p>
        </w:tc>
        <w:tc>
          <w:tcPr>
            <w:tcW w:w="2880" w:type="dxa"/>
            <w:vAlign w:val="center"/>
          </w:tcPr>
          <w:p w:rsidR="006E6B6E" w:rsidRDefault="006E6B6E" w:rsidP="006E6B6E">
            <w:pPr>
              <w:jc w:val="center"/>
              <w:rPr>
                <w:b/>
              </w:rPr>
            </w:pPr>
          </w:p>
        </w:tc>
      </w:tr>
    </w:tbl>
    <w:p w:rsidR="002C38BD" w:rsidRDefault="002C38BD"/>
    <w:tbl>
      <w:tblPr>
        <w:tblStyle w:val="TableGrid"/>
        <w:tblW w:w="5760" w:type="dxa"/>
        <w:tblInd w:w="5238" w:type="dxa"/>
        <w:tblLook w:val="04A0" w:firstRow="1" w:lastRow="0" w:firstColumn="1" w:lastColumn="0" w:noHBand="0" w:noVBand="1"/>
      </w:tblPr>
      <w:tblGrid>
        <w:gridCol w:w="2880"/>
        <w:gridCol w:w="2880"/>
      </w:tblGrid>
      <w:tr w:rsidR="002C38BD" w:rsidTr="00B8565D">
        <w:tc>
          <w:tcPr>
            <w:tcW w:w="2880" w:type="dxa"/>
            <w:vAlign w:val="center"/>
          </w:tcPr>
          <w:p w:rsidR="002C38BD" w:rsidRDefault="002C38BD" w:rsidP="002C38BD">
            <w:pPr>
              <w:jc w:val="right"/>
              <w:rPr>
                <w:b/>
              </w:rPr>
            </w:pPr>
            <w:r>
              <w:rPr>
                <w:b/>
              </w:rPr>
              <w:t>Subtotal</w:t>
            </w:r>
          </w:p>
        </w:tc>
        <w:tc>
          <w:tcPr>
            <w:tcW w:w="2880" w:type="dxa"/>
            <w:vAlign w:val="center"/>
          </w:tcPr>
          <w:p w:rsidR="002C38BD" w:rsidRDefault="002C38BD" w:rsidP="006E6B6E">
            <w:pPr>
              <w:jc w:val="center"/>
              <w:rPr>
                <w:b/>
              </w:rPr>
            </w:pPr>
          </w:p>
        </w:tc>
      </w:tr>
      <w:tr w:rsidR="002C38BD" w:rsidTr="00B8565D">
        <w:tc>
          <w:tcPr>
            <w:tcW w:w="2880" w:type="dxa"/>
            <w:vAlign w:val="center"/>
          </w:tcPr>
          <w:p w:rsidR="002C38BD" w:rsidRDefault="002C38BD" w:rsidP="002C38BD">
            <w:pPr>
              <w:jc w:val="right"/>
              <w:rPr>
                <w:b/>
              </w:rPr>
            </w:pPr>
            <w:r>
              <w:rPr>
                <w:b/>
              </w:rPr>
              <w:t>Tax</w:t>
            </w:r>
          </w:p>
        </w:tc>
        <w:tc>
          <w:tcPr>
            <w:tcW w:w="2880" w:type="dxa"/>
            <w:vAlign w:val="center"/>
          </w:tcPr>
          <w:p w:rsidR="002C38BD" w:rsidRDefault="002C38BD" w:rsidP="006E6B6E">
            <w:pPr>
              <w:jc w:val="center"/>
              <w:rPr>
                <w:b/>
              </w:rPr>
            </w:pPr>
          </w:p>
        </w:tc>
      </w:tr>
      <w:tr w:rsidR="002C38BD" w:rsidTr="00B8565D">
        <w:tc>
          <w:tcPr>
            <w:tcW w:w="2880" w:type="dxa"/>
            <w:vAlign w:val="center"/>
          </w:tcPr>
          <w:p w:rsidR="002C38BD" w:rsidRDefault="002C38BD" w:rsidP="002C38BD">
            <w:pPr>
              <w:jc w:val="right"/>
              <w:rPr>
                <w:b/>
              </w:rPr>
            </w:pPr>
            <w:r>
              <w:rPr>
                <w:b/>
              </w:rPr>
              <w:t>TOTAL</w:t>
            </w:r>
          </w:p>
        </w:tc>
        <w:tc>
          <w:tcPr>
            <w:tcW w:w="2880" w:type="dxa"/>
            <w:vAlign w:val="center"/>
          </w:tcPr>
          <w:p w:rsidR="002C38BD" w:rsidRDefault="002C38BD" w:rsidP="006E6B6E">
            <w:pPr>
              <w:jc w:val="center"/>
              <w:rPr>
                <w:b/>
              </w:rPr>
            </w:pPr>
          </w:p>
        </w:tc>
      </w:tr>
    </w:tbl>
    <w:p w:rsidR="006E6B6E" w:rsidRDefault="006E6B6E" w:rsidP="006E6B6E">
      <w:pPr>
        <w:spacing w:after="1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E6B6E" w:rsidTr="002C38BD">
        <w:tc>
          <w:tcPr>
            <w:tcW w:w="5508" w:type="dxa"/>
          </w:tcPr>
          <w:p w:rsidR="006E6B6E" w:rsidRDefault="002C38BD" w:rsidP="002C38BD">
            <w:pPr>
              <w:tabs>
                <w:tab w:val="left" w:pos="5292"/>
              </w:tabs>
              <w:rPr>
                <w:b/>
                <w:u w:val="single"/>
              </w:rPr>
            </w:pPr>
            <w:bookmarkStart w:id="0" w:name="_GoBack"/>
            <w:r>
              <w:rPr>
                <w:b/>
              </w:rPr>
              <w:t>COMPANY:</w:t>
            </w:r>
            <w:r>
              <w:rPr>
                <w:b/>
                <w:u w:val="single"/>
              </w:rPr>
              <w:tab/>
            </w:r>
          </w:p>
          <w:p w:rsidR="002C38BD" w:rsidRDefault="002C38BD" w:rsidP="002C38BD">
            <w:pPr>
              <w:tabs>
                <w:tab w:val="left" w:pos="5292"/>
              </w:tabs>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9"/>
            </w:tblGrid>
            <w:tr w:rsidR="002C38BD" w:rsidTr="002C38BD">
              <w:tc>
                <w:tcPr>
                  <w:tcW w:w="2638" w:type="dxa"/>
                </w:tcPr>
                <w:p w:rsidR="002C38BD" w:rsidRPr="002C38BD" w:rsidRDefault="002C38BD" w:rsidP="002C38BD">
                  <w:pPr>
                    <w:tabs>
                      <w:tab w:val="left" w:pos="2422"/>
                      <w:tab w:val="left" w:pos="5292"/>
                    </w:tabs>
                    <w:rPr>
                      <w:u w:val="single"/>
                    </w:rPr>
                  </w:pPr>
                  <w:r>
                    <w:t>By:</w:t>
                  </w:r>
                  <w:r>
                    <w:rPr>
                      <w:u w:val="single"/>
                    </w:rPr>
                    <w:tab/>
                  </w:r>
                </w:p>
                <w:p w:rsidR="002C38BD" w:rsidRPr="002C38BD" w:rsidRDefault="002C38BD" w:rsidP="002C38BD">
                  <w:pPr>
                    <w:tabs>
                      <w:tab w:val="left" w:pos="2422"/>
                      <w:tab w:val="left" w:pos="5292"/>
                    </w:tabs>
                    <w:rPr>
                      <w:u w:val="single"/>
                    </w:rPr>
                  </w:pPr>
                  <w:r>
                    <w:t>Name:</w:t>
                  </w:r>
                  <w:r>
                    <w:rPr>
                      <w:u w:val="single"/>
                    </w:rPr>
                    <w:tab/>
                  </w:r>
                </w:p>
                <w:p w:rsidR="002C38BD" w:rsidRPr="002C38BD" w:rsidRDefault="002C38BD" w:rsidP="002C38BD">
                  <w:pPr>
                    <w:tabs>
                      <w:tab w:val="left" w:pos="2422"/>
                      <w:tab w:val="left" w:pos="5292"/>
                    </w:tabs>
                    <w:rPr>
                      <w:u w:val="single"/>
                    </w:rPr>
                  </w:pPr>
                  <w:r>
                    <w:t>Title:</w:t>
                  </w:r>
                  <w:r>
                    <w:rPr>
                      <w:u w:val="single"/>
                    </w:rPr>
                    <w:tab/>
                  </w:r>
                </w:p>
              </w:tc>
              <w:tc>
                <w:tcPr>
                  <w:tcW w:w="2639" w:type="dxa"/>
                </w:tcPr>
                <w:p w:rsidR="002C38BD" w:rsidRDefault="002C38BD" w:rsidP="002C38BD">
                  <w:pPr>
                    <w:tabs>
                      <w:tab w:val="left" w:pos="5292"/>
                    </w:tabs>
                  </w:pPr>
                  <w:r>
                    <w:t>Address for Notice:</w:t>
                  </w:r>
                </w:p>
                <w:p w:rsidR="002C38BD" w:rsidRDefault="002C38BD" w:rsidP="002C38BD">
                  <w:pPr>
                    <w:tabs>
                      <w:tab w:val="left" w:pos="2379"/>
                      <w:tab w:val="left" w:pos="5292"/>
                    </w:tabs>
                    <w:rPr>
                      <w:u w:val="single"/>
                    </w:rPr>
                  </w:pPr>
                  <w:r>
                    <w:rPr>
                      <w:u w:val="single"/>
                    </w:rPr>
                    <w:tab/>
                  </w:r>
                </w:p>
                <w:p w:rsidR="002C38BD" w:rsidRPr="002C38BD" w:rsidRDefault="002C38BD" w:rsidP="002C38BD">
                  <w:pPr>
                    <w:tabs>
                      <w:tab w:val="left" w:pos="2379"/>
                      <w:tab w:val="left" w:pos="5292"/>
                    </w:tabs>
                    <w:rPr>
                      <w:u w:val="single"/>
                    </w:rPr>
                  </w:pPr>
                  <w:r>
                    <w:rPr>
                      <w:u w:val="single"/>
                    </w:rPr>
                    <w:tab/>
                  </w:r>
                </w:p>
              </w:tc>
            </w:tr>
          </w:tbl>
          <w:p w:rsidR="002C38BD" w:rsidRPr="002C38BD" w:rsidRDefault="002C38BD" w:rsidP="002C38BD">
            <w:pPr>
              <w:tabs>
                <w:tab w:val="left" w:pos="5292"/>
              </w:tabs>
              <w:rPr>
                <w:u w:val="single"/>
              </w:rPr>
            </w:pPr>
          </w:p>
        </w:tc>
        <w:tc>
          <w:tcPr>
            <w:tcW w:w="5508" w:type="dxa"/>
          </w:tcPr>
          <w:p w:rsidR="006E6B6E" w:rsidRDefault="002C38BD" w:rsidP="002C38BD">
            <w:pPr>
              <w:tabs>
                <w:tab w:val="left" w:pos="5292"/>
              </w:tabs>
              <w:rPr>
                <w:b/>
                <w:u w:val="single"/>
              </w:rPr>
            </w:pPr>
            <w:r>
              <w:rPr>
                <w:b/>
              </w:rPr>
              <w:t>CUSTOMER:</w:t>
            </w:r>
            <w:r>
              <w:rPr>
                <w:b/>
                <w:u w:val="single"/>
              </w:rPr>
              <w:tab/>
            </w:r>
          </w:p>
          <w:p w:rsidR="002C38BD" w:rsidRDefault="002C38BD" w:rsidP="002C38BD">
            <w:pPr>
              <w:tabs>
                <w:tab w:val="left" w:pos="5292"/>
              </w:tabs>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9"/>
            </w:tblGrid>
            <w:tr w:rsidR="002C38BD" w:rsidTr="002C38BD">
              <w:tc>
                <w:tcPr>
                  <w:tcW w:w="2638" w:type="dxa"/>
                </w:tcPr>
                <w:p w:rsidR="002C38BD" w:rsidRPr="002C38BD" w:rsidRDefault="002C38BD" w:rsidP="002C38BD">
                  <w:pPr>
                    <w:tabs>
                      <w:tab w:val="left" w:pos="2389"/>
                      <w:tab w:val="left" w:pos="5292"/>
                    </w:tabs>
                    <w:rPr>
                      <w:u w:val="single"/>
                    </w:rPr>
                  </w:pPr>
                  <w:r>
                    <w:t>By:</w:t>
                  </w:r>
                  <w:r>
                    <w:rPr>
                      <w:u w:val="single"/>
                    </w:rPr>
                    <w:tab/>
                  </w:r>
                </w:p>
                <w:p w:rsidR="002C38BD" w:rsidRPr="002C38BD" w:rsidRDefault="002C38BD" w:rsidP="002C38BD">
                  <w:pPr>
                    <w:tabs>
                      <w:tab w:val="left" w:pos="2389"/>
                      <w:tab w:val="left" w:pos="5292"/>
                    </w:tabs>
                    <w:rPr>
                      <w:u w:val="single"/>
                    </w:rPr>
                  </w:pPr>
                  <w:r>
                    <w:t>Name:</w:t>
                  </w:r>
                  <w:r>
                    <w:rPr>
                      <w:u w:val="single"/>
                    </w:rPr>
                    <w:tab/>
                  </w:r>
                </w:p>
                <w:p w:rsidR="002C38BD" w:rsidRPr="002C38BD" w:rsidRDefault="002C38BD" w:rsidP="002C38BD">
                  <w:pPr>
                    <w:tabs>
                      <w:tab w:val="left" w:pos="2422"/>
                      <w:tab w:val="left" w:pos="5292"/>
                    </w:tabs>
                    <w:rPr>
                      <w:u w:val="single"/>
                    </w:rPr>
                  </w:pPr>
                  <w:r>
                    <w:t>Title:</w:t>
                  </w:r>
                  <w:r>
                    <w:rPr>
                      <w:u w:val="single"/>
                    </w:rPr>
                    <w:tab/>
                  </w:r>
                </w:p>
              </w:tc>
              <w:tc>
                <w:tcPr>
                  <w:tcW w:w="2639" w:type="dxa"/>
                </w:tcPr>
                <w:p w:rsidR="002C38BD" w:rsidRDefault="002C38BD" w:rsidP="002C38BD">
                  <w:pPr>
                    <w:tabs>
                      <w:tab w:val="left" w:pos="5292"/>
                    </w:tabs>
                  </w:pPr>
                  <w:r>
                    <w:t>Address for Notice:</w:t>
                  </w:r>
                </w:p>
                <w:p w:rsidR="002C38BD" w:rsidRDefault="002C38BD" w:rsidP="002C38BD">
                  <w:pPr>
                    <w:tabs>
                      <w:tab w:val="left" w:pos="2423"/>
                      <w:tab w:val="left" w:pos="5292"/>
                    </w:tabs>
                    <w:rPr>
                      <w:u w:val="single"/>
                    </w:rPr>
                  </w:pPr>
                  <w:r>
                    <w:rPr>
                      <w:u w:val="single"/>
                    </w:rPr>
                    <w:tab/>
                  </w:r>
                </w:p>
                <w:p w:rsidR="002C38BD" w:rsidRPr="002C38BD" w:rsidRDefault="002C38BD" w:rsidP="002C38BD">
                  <w:pPr>
                    <w:tabs>
                      <w:tab w:val="left" w:pos="2423"/>
                      <w:tab w:val="left" w:pos="5292"/>
                    </w:tabs>
                    <w:rPr>
                      <w:u w:val="single"/>
                    </w:rPr>
                  </w:pPr>
                  <w:r>
                    <w:rPr>
                      <w:u w:val="single"/>
                    </w:rPr>
                    <w:tab/>
                  </w:r>
                </w:p>
              </w:tc>
            </w:tr>
          </w:tbl>
          <w:p w:rsidR="002C38BD" w:rsidRPr="002C38BD" w:rsidRDefault="002C38BD" w:rsidP="002C38BD">
            <w:pPr>
              <w:tabs>
                <w:tab w:val="left" w:pos="5292"/>
              </w:tabs>
              <w:rPr>
                <w:b/>
                <w:u w:val="single"/>
              </w:rPr>
            </w:pPr>
          </w:p>
        </w:tc>
      </w:tr>
      <w:bookmarkEnd w:id="0"/>
    </w:tbl>
    <w:p w:rsidR="006E6B6E" w:rsidRDefault="006E6B6E" w:rsidP="006E6B6E">
      <w:pPr>
        <w:spacing w:after="120"/>
        <w:rPr>
          <w:b/>
        </w:rPr>
      </w:pPr>
    </w:p>
    <w:p w:rsidR="00E06736" w:rsidRPr="002A72E5" w:rsidRDefault="009A647E" w:rsidP="002A72E5">
      <w:pPr>
        <w:spacing w:after="120"/>
        <w:jc w:val="center"/>
        <w:rPr>
          <w:b/>
        </w:rPr>
      </w:pPr>
      <w:r>
        <w:rPr>
          <w:b/>
        </w:rPr>
        <w:t>PURCHASE</w:t>
      </w:r>
      <w:r w:rsidR="00E06736" w:rsidRPr="00E06736">
        <w:rPr>
          <w:b/>
        </w:rPr>
        <w:t xml:space="preserve"> AGREEMENT</w:t>
      </w:r>
    </w:p>
    <w:p w:rsidR="00E06736" w:rsidRDefault="00E06736" w:rsidP="003377BE">
      <w:pPr>
        <w:spacing w:after="120"/>
        <w:ind w:firstLine="720"/>
      </w:pPr>
      <w:r w:rsidRPr="002A72E5">
        <w:t xml:space="preserve">This </w:t>
      </w:r>
      <w:r w:rsidR="009A647E">
        <w:t>PURCHASE</w:t>
      </w:r>
      <w:r w:rsidRPr="002A72E5">
        <w:t xml:space="preserve"> AGREEMENT is between </w:t>
      </w:r>
      <w:r w:rsidR="006E6B6E">
        <w:t xml:space="preserve">the above-signed </w:t>
      </w:r>
      <w:r w:rsidRPr="002A72E5">
        <w:t>“</w:t>
      </w:r>
      <w:r w:rsidRPr="002A72E5">
        <w:rPr>
          <w:u w:val="single"/>
        </w:rPr>
        <w:t>Company</w:t>
      </w:r>
      <w:r w:rsidR="006E6B6E">
        <w:t xml:space="preserve">” and </w:t>
      </w:r>
      <w:r w:rsidRPr="002A72E5">
        <w:t>“</w:t>
      </w:r>
      <w:r w:rsidRPr="002A72E5">
        <w:rPr>
          <w:u w:val="single"/>
        </w:rPr>
        <w:t>Customer</w:t>
      </w:r>
      <w:r w:rsidR="006E6B6E">
        <w:t>”</w:t>
      </w:r>
      <w:r w:rsidRPr="002A72E5">
        <w:t xml:space="preserve"> and is effective as of the date </w:t>
      </w:r>
      <w:r w:rsidR="002A72E5">
        <w:t xml:space="preserve">Customer signs the </w:t>
      </w:r>
      <w:r w:rsidR="009A647E">
        <w:t>Purchase Order</w:t>
      </w:r>
      <w:r w:rsidR="002A72E5">
        <w:t xml:space="preserve"> (defined below)</w:t>
      </w:r>
      <w:r w:rsidRPr="002A72E5">
        <w:t xml:space="preserve"> (the “</w:t>
      </w:r>
      <w:r w:rsidRPr="002A72E5">
        <w:rPr>
          <w:u w:val="single"/>
        </w:rPr>
        <w:t>Effective Date</w:t>
      </w:r>
      <w:r w:rsidR="00521BBD" w:rsidRPr="002A72E5">
        <w:t>”).</w:t>
      </w:r>
    </w:p>
    <w:p w:rsidR="002A72E5" w:rsidRPr="002A72E5" w:rsidRDefault="002A72E5" w:rsidP="002A72E5">
      <w:pPr>
        <w:spacing w:after="120"/>
        <w:ind w:firstLine="720"/>
        <w:sectPr w:rsidR="002A72E5" w:rsidRPr="002A72E5" w:rsidSect="003377BE">
          <w:footerReference w:type="default" r:id="rId9"/>
          <w:pgSz w:w="12240" w:h="15840"/>
          <w:pgMar w:top="720" w:right="720" w:bottom="720" w:left="720" w:header="720" w:footer="720" w:gutter="0"/>
          <w:cols w:space="720"/>
          <w:docGrid w:linePitch="360"/>
        </w:sectPr>
      </w:pPr>
    </w:p>
    <w:p w:rsidR="009A647E" w:rsidRPr="009A647E" w:rsidRDefault="009A647E" w:rsidP="00000FE2">
      <w:pPr>
        <w:pStyle w:val="Heading2"/>
      </w:pPr>
      <w:r>
        <w:rPr>
          <w:b/>
          <w:u w:val="single"/>
        </w:rPr>
        <w:lastRenderedPageBreak/>
        <w:t>Products</w:t>
      </w:r>
      <w:r w:rsidR="00E06736">
        <w:t xml:space="preserve">. Company will </w:t>
      </w:r>
      <w:r>
        <w:t>deliver</w:t>
      </w:r>
      <w:r w:rsidR="00E06736">
        <w:t xml:space="preserve"> </w:t>
      </w:r>
      <w:r>
        <w:t>the products</w:t>
      </w:r>
      <w:r w:rsidR="00A94521">
        <w:t xml:space="preserve"> (the “</w:t>
      </w:r>
      <w:r>
        <w:rPr>
          <w:u w:val="single"/>
        </w:rPr>
        <w:t>Products</w:t>
      </w:r>
      <w:r w:rsidR="00A94521">
        <w:t>”)</w:t>
      </w:r>
      <w:r>
        <w:t xml:space="preserve"> to</w:t>
      </w:r>
      <w:r w:rsidR="00E06736">
        <w:t xml:space="preserve"> Customer as described on </w:t>
      </w:r>
      <w:r w:rsidR="00A94521">
        <w:t xml:space="preserve">the </w:t>
      </w:r>
      <w:r>
        <w:t>purchase order</w:t>
      </w:r>
      <w:r w:rsidR="00A94521">
        <w:t xml:space="preserve"> attached </w:t>
      </w:r>
      <w:r w:rsidR="00D842DC">
        <w:t>to or referencing this agreement</w:t>
      </w:r>
      <w:r w:rsidR="00A94521">
        <w:t xml:space="preserve"> (the “</w:t>
      </w:r>
      <w:r>
        <w:rPr>
          <w:u w:val="single"/>
        </w:rPr>
        <w:t>Purchase Order</w:t>
      </w:r>
      <w:r w:rsidR="00A94521">
        <w:t>”)</w:t>
      </w:r>
      <w:r w:rsidR="00E06736">
        <w:t>.</w:t>
      </w:r>
      <w:r>
        <w:t xml:space="preserve"> </w:t>
      </w:r>
      <w:r w:rsidRPr="009A647E">
        <w:t xml:space="preserve">If any delivery fails to conform with </w:t>
      </w:r>
      <w:r>
        <w:t>the Purchase Order</w:t>
      </w:r>
      <w:r w:rsidRPr="009A647E">
        <w:t xml:space="preserve">, Customer must notify Company of the nonconformance within 5 days of the delivery, and Company’s sole liability will be to replace the returned </w:t>
      </w:r>
      <w:r>
        <w:t>Products</w:t>
      </w:r>
      <w:r w:rsidRPr="009A647E">
        <w:t xml:space="preserve"> with conforming </w:t>
      </w:r>
      <w:r>
        <w:t>Products</w:t>
      </w:r>
      <w:r w:rsidRPr="009A647E">
        <w:t xml:space="preserve"> such that </w:t>
      </w:r>
      <w:r>
        <w:t>the Purchase Order</w:t>
      </w:r>
      <w:r w:rsidRPr="009A647E">
        <w:t xml:space="preserve"> is properly filled. Otherwise, Customer will not have a right of return and/or refund.</w:t>
      </w:r>
      <w:r w:rsidR="00D842DC">
        <w:t xml:space="preserve"> </w:t>
      </w:r>
      <w:r w:rsidR="00D842DC" w:rsidRPr="00D842DC">
        <w:t xml:space="preserve">Except as otherwise set forth in </w:t>
      </w:r>
      <w:r w:rsidR="00D842DC">
        <w:t>the Purchase Order</w:t>
      </w:r>
      <w:r w:rsidR="00D842DC" w:rsidRPr="00D842DC">
        <w:t xml:space="preserve">, THE </w:t>
      </w:r>
      <w:r w:rsidR="00D842DC">
        <w:t>PRODUCTS</w:t>
      </w:r>
      <w:r w:rsidR="00D842DC" w:rsidRPr="00D842DC">
        <w:t xml:space="preserve"> ARE PROVIDED “AS-IS,” AND COMPANY DISCLAIMS ANY EXPRESS OR IMPLIED WARRANTIES.</w:t>
      </w:r>
      <w:r w:rsidR="00E06736">
        <w:t xml:space="preserve"> </w:t>
      </w:r>
    </w:p>
    <w:p w:rsidR="00531500" w:rsidRPr="00531500" w:rsidRDefault="009A647E" w:rsidP="00D257E6">
      <w:pPr>
        <w:pStyle w:val="Heading2"/>
      </w:pPr>
      <w:r w:rsidRPr="009A647E">
        <w:rPr>
          <w:b/>
          <w:u w:val="single"/>
        </w:rPr>
        <w:t>Shipping; Risk of Loss</w:t>
      </w:r>
      <w:r>
        <w:t xml:space="preserve">. </w:t>
      </w:r>
      <w:r w:rsidRPr="009A647E">
        <w:t xml:space="preserve">If Company is shipping any </w:t>
      </w:r>
      <w:r>
        <w:t>Products</w:t>
      </w:r>
      <w:r w:rsidRPr="009A647E">
        <w:t xml:space="preserve">, shipment will be made EXW to the shipping address </w:t>
      </w:r>
      <w:r>
        <w:t>on the Purchase Order</w:t>
      </w:r>
      <w:r w:rsidRPr="009A647E">
        <w:t xml:space="preserve"> with shipping costs payable by Customer. Otherwise, risk of loss of the </w:t>
      </w:r>
      <w:r>
        <w:t>Products</w:t>
      </w:r>
      <w:r w:rsidRPr="009A647E">
        <w:t xml:space="preserve"> passes to Customer upon delivery.</w:t>
      </w:r>
    </w:p>
    <w:p w:rsidR="00521BBD" w:rsidRPr="00521BBD" w:rsidRDefault="00060C45" w:rsidP="00D257E6">
      <w:pPr>
        <w:pStyle w:val="Heading2"/>
      </w:pPr>
      <w:r>
        <w:rPr>
          <w:b/>
          <w:szCs w:val="18"/>
          <w:u w:val="single"/>
        </w:rPr>
        <w:t>Charges</w:t>
      </w:r>
      <w:r w:rsidR="00531500" w:rsidRPr="00531500">
        <w:t>.</w:t>
      </w:r>
      <w:r w:rsidR="00531500">
        <w:t xml:space="preserve"> Customer will pay </w:t>
      </w:r>
      <w:r>
        <w:t>charges</w:t>
      </w:r>
      <w:r w:rsidR="00531500">
        <w:t xml:space="preserve"> as set forth in </w:t>
      </w:r>
      <w:r w:rsidR="00A94521">
        <w:t xml:space="preserve">the </w:t>
      </w:r>
      <w:r w:rsidR="009A647E">
        <w:t>Purchase Order</w:t>
      </w:r>
      <w:r w:rsidR="00531500">
        <w:t xml:space="preserve">. Unless otherwise provided on </w:t>
      </w:r>
      <w:r w:rsidR="00A94521">
        <w:t xml:space="preserve">the </w:t>
      </w:r>
      <w:r w:rsidR="009A647E">
        <w:t>Purchase Order</w:t>
      </w:r>
      <w:r w:rsidR="00531500">
        <w:t xml:space="preserve">, all </w:t>
      </w:r>
      <w:r>
        <w:t>charges</w:t>
      </w:r>
      <w:r w:rsidR="00531500">
        <w:t xml:space="preserve"> are due </w:t>
      </w:r>
      <w:r w:rsidR="00A94521">
        <w:t>upon invoicing</w:t>
      </w:r>
      <w:r w:rsidR="00531500">
        <w:t>.</w:t>
      </w:r>
    </w:p>
    <w:p w:rsidR="00521BBD" w:rsidRDefault="00521BBD" w:rsidP="00D257E6">
      <w:pPr>
        <w:pStyle w:val="Heading2"/>
      </w:pPr>
      <w:r w:rsidRPr="00000FE2">
        <w:rPr>
          <w:b/>
          <w:u w:val="single"/>
        </w:rPr>
        <w:t>Limitation of Liability; Defense and Indemnity</w:t>
      </w:r>
      <w:r>
        <w:t>.</w:t>
      </w:r>
    </w:p>
    <w:p w:rsidR="00521BBD" w:rsidRPr="00521BBD" w:rsidRDefault="00521BBD" w:rsidP="00000FE2">
      <w:pPr>
        <w:pStyle w:val="Heading3"/>
        <w:ind w:firstLine="0"/>
      </w:pPr>
      <w:r w:rsidRPr="00521BBD">
        <w:rPr>
          <w:u w:val="single"/>
        </w:rPr>
        <w:t>Limitation of Liability</w:t>
      </w:r>
      <w:r>
        <w:t xml:space="preserve">. NEITHER PARTY WILL HAVE ANY LIABILITY ARISING OUT OF OR RELATING TO THIS AGREEMENT FOR (a) INDIRECT, SPECIAL, INCIDENTAL OR CONSEQUENTIAL LOSSES; or (b) EXEMPLARY OR PUNITIVE DAMAGES. IN ADDITION, COMPANY’S MAXIMUM LIABILITY ARISING OUT OF OR RELATING TO THIS AGREEMENT WILL BE THE </w:t>
      </w:r>
      <w:r w:rsidR="00D842DC">
        <w:t>CHARGES FOR THE PURCHASE ORDER(S) TO WHICH THE LIABILITY RELATES</w:t>
      </w:r>
      <w:r>
        <w:t>. FOR THE PURPOSES OF THE FOREGOING, “</w:t>
      </w:r>
      <w:r>
        <w:rPr>
          <w:u w:val="single"/>
        </w:rPr>
        <w:t>LIABILITY</w:t>
      </w:r>
      <w:r>
        <w:t>” MEANS ANY LIABILITY, WHETHER UNDER CONTRACT, TORT, OR OTHERWISE, EXCEPT FOR A PARTY’S DEFENSE AND INDEMNITY OBLIGATION UNDER THIS AGREEMENT.</w:t>
      </w:r>
    </w:p>
    <w:p w:rsidR="00521BBD" w:rsidRPr="00521BBD" w:rsidRDefault="00521BBD" w:rsidP="00000FE2">
      <w:pPr>
        <w:pStyle w:val="Heading3"/>
        <w:ind w:firstLine="0"/>
      </w:pPr>
      <w:r w:rsidRPr="00521BBD">
        <w:rPr>
          <w:u w:val="single"/>
        </w:rPr>
        <w:t>Defense and Indemnity</w:t>
      </w:r>
      <w:r>
        <w:t>.</w:t>
      </w:r>
      <w:r w:rsidRPr="00521BBD">
        <w:rPr>
          <w:b/>
        </w:rPr>
        <w:t xml:space="preserve"> </w:t>
      </w:r>
      <w:r>
        <w:t>Each party will defend and indemnify the other party and its affiliates, directors, officers, and employees against any liabilities and reasonable related costs (including legal fees) incurred in connection with any third party claim (including a government agency action)</w:t>
      </w:r>
      <w:r w:rsidR="00D842DC">
        <w:t xml:space="preserve"> to the extent arising from </w:t>
      </w:r>
      <w:r>
        <w:t>the party’s negligence, willful misconduct, or violation of applicable law.</w:t>
      </w:r>
    </w:p>
    <w:p w:rsidR="002A72E5" w:rsidRPr="002A72E5" w:rsidRDefault="002A72E5" w:rsidP="00000FE2">
      <w:pPr>
        <w:pStyle w:val="Heading2"/>
      </w:pPr>
      <w:r w:rsidRPr="00000FE2">
        <w:rPr>
          <w:b/>
          <w:u w:val="single"/>
        </w:rPr>
        <w:lastRenderedPageBreak/>
        <w:t>Other Provisions</w:t>
      </w:r>
      <w:r>
        <w:t>.</w:t>
      </w:r>
    </w:p>
    <w:p w:rsidR="002A72E5" w:rsidRPr="002A72E5" w:rsidRDefault="002A72E5" w:rsidP="00000FE2">
      <w:pPr>
        <w:pStyle w:val="Heading3"/>
        <w:ind w:firstLine="0"/>
      </w:pPr>
      <w:r w:rsidRPr="002A72E5">
        <w:rPr>
          <w:u w:val="single"/>
        </w:rPr>
        <w:t>Force Majeure</w:t>
      </w:r>
      <w:r>
        <w:t>. Neither party will be liable for failure or delay in performance to the extent caused by circumstances beyond its reasonable control.</w:t>
      </w:r>
    </w:p>
    <w:p w:rsidR="002A72E5" w:rsidRPr="002A72E5" w:rsidRDefault="002A72E5" w:rsidP="00000FE2">
      <w:pPr>
        <w:pStyle w:val="Heading3"/>
        <w:ind w:firstLine="0"/>
      </w:pPr>
      <w:r w:rsidRPr="002A72E5">
        <w:rPr>
          <w:u w:val="single"/>
        </w:rPr>
        <w:t>Transfer of Agreement</w:t>
      </w:r>
      <w:r>
        <w:t>. Neither party may transfer this agreement</w:t>
      </w:r>
      <w:r w:rsidR="00D842DC">
        <w:t xml:space="preserve"> or any Purchase Order</w:t>
      </w:r>
      <w:r>
        <w:t>, except that either party may transfer all or any part of this agreement</w:t>
      </w:r>
      <w:r w:rsidR="00D842DC">
        <w:t xml:space="preserve"> or a Purchase Order</w:t>
      </w:r>
      <w:r>
        <w:t xml:space="preserve"> to (a) an Affiliate; or (b) a third party in connection with a merger or sale of substantially all the party’s assets. An “</w:t>
      </w:r>
      <w:r>
        <w:rPr>
          <w:u w:val="single"/>
        </w:rPr>
        <w:t>Affiliate</w:t>
      </w:r>
      <w:r>
        <w:t>” is an entity that is controlled by, in common control with, or controlling a party.</w:t>
      </w:r>
    </w:p>
    <w:p w:rsidR="002A72E5" w:rsidRPr="002A72E5" w:rsidRDefault="002A72E5" w:rsidP="00000FE2">
      <w:pPr>
        <w:pStyle w:val="Heading3"/>
        <w:ind w:firstLine="0"/>
      </w:pPr>
      <w:r w:rsidRPr="002A72E5">
        <w:rPr>
          <w:u w:val="single"/>
        </w:rPr>
        <w:t>Entire Agreement; Amendments and Waiver; Severability</w:t>
      </w:r>
      <w:r>
        <w:t xml:space="preserve">. This agreement, together with the </w:t>
      </w:r>
      <w:r w:rsidR="009A647E">
        <w:t>Purchase Order</w:t>
      </w:r>
      <w:r>
        <w:t xml:space="preserve">, sets out all the terms agreed between the parties and supersedes all other agreements between the parties relating to its subject matter. </w:t>
      </w:r>
      <w:r>
        <w:rPr>
          <w:shd w:val="clear" w:color="auto" w:fill="FFFFFF"/>
        </w:rPr>
        <w:t xml:space="preserve">In entering into this agreement, neither party has relied on, and neither party will have any right or remedy based on, any statement, representation, or warranty except those expressly set out in this agreement. </w:t>
      </w:r>
      <w:r>
        <w:t>Any amendment must be in writing, signed by both parties, and expressly state that it is amending this agreement, and neither party will be treated as having waived any rights by not exercising (or delaying the exercise of) any rights under this agreement.</w:t>
      </w:r>
      <w:r>
        <w:rPr>
          <w:color w:val="222222"/>
          <w:shd w:val="clear" w:color="auto" w:fill="FFFFFF"/>
        </w:rPr>
        <w:t xml:space="preserve"> </w:t>
      </w:r>
      <w:r>
        <w:t>If any term (or part of a term) of this agreement is invalid, illegal or unenforceable, the rest of this agreement will remain in effect.</w:t>
      </w:r>
    </w:p>
    <w:p w:rsidR="002A72E5" w:rsidRPr="002A72E5" w:rsidRDefault="002A72E5" w:rsidP="00000FE2">
      <w:pPr>
        <w:pStyle w:val="Heading3"/>
        <w:ind w:firstLine="0"/>
      </w:pPr>
      <w:r w:rsidRPr="002A72E5">
        <w:rPr>
          <w:u w:val="single"/>
        </w:rPr>
        <w:t>Order of Precedence</w:t>
      </w:r>
      <w:r>
        <w:t xml:space="preserve">. The terms of the </w:t>
      </w:r>
      <w:r w:rsidR="009A647E">
        <w:t>Purchase Order</w:t>
      </w:r>
      <w:r>
        <w:t xml:space="preserve"> will take precedence over conflicting terms of this agreement to the extent of the subject matter of the </w:t>
      </w:r>
      <w:r w:rsidR="009A647E">
        <w:t>Purchase Order</w:t>
      </w:r>
      <w:r>
        <w:t>.</w:t>
      </w:r>
    </w:p>
    <w:p w:rsidR="002A72E5" w:rsidRDefault="002A72E5" w:rsidP="00000FE2">
      <w:pPr>
        <w:pStyle w:val="Heading3"/>
        <w:ind w:firstLine="0"/>
      </w:pPr>
      <w:r w:rsidRPr="002A72E5">
        <w:rPr>
          <w:u w:val="single"/>
          <w:shd w:val="clear" w:color="auto" w:fill="FFFFFF"/>
        </w:rPr>
        <w:t>Governing Law; Venue</w:t>
      </w:r>
      <w:r>
        <w:rPr>
          <w:shd w:val="clear" w:color="auto" w:fill="FFFFFF"/>
        </w:rPr>
        <w:t>. All claims arising out of or related to this agreement will be governed by Texas law excluding such State’s conflict of laws rules and will be litigated exclusively in the county or federal district/division of Company’s address for notice.</w:t>
      </w:r>
      <w:r w:rsidR="00C76EE7">
        <w:t xml:space="preserve"> </w:t>
      </w:r>
    </w:p>
    <w:p w:rsidR="003377BE" w:rsidRPr="003377BE" w:rsidRDefault="003377BE" w:rsidP="00000FE2">
      <w:pPr>
        <w:pStyle w:val="Heading2"/>
      </w:pPr>
      <w:r w:rsidRPr="003377BE">
        <w:rPr>
          <w:b/>
          <w:u w:val="single"/>
        </w:rPr>
        <w:t>Notices</w:t>
      </w:r>
      <w:r>
        <w:t xml:space="preserve">. Notices under this agreement are only effective when delivered in writing via certified mail or overnight delivery to the address for a party listed on the </w:t>
      </w:r>
      <w:r w:rsidR="009A647E">
        <w:t>Purchase Order</w:t>
      </w:r>
      <w:r>
        <w:t xml:space="preserve"> and with a copy to the email listed on the </w:t>
      </w:r>
      <w:r w:rsidR="009A647E">
        <w:t>Purchase Order</w:t>
      </w:r>
      <w:r>
        <w:t>, if any.</w:t>
      </w:r>
    </w:p>
    <w:p w:rsidR="002C38BD" w:rsidRDefault="002A72E5" w:rsidP="002C38BD">
      <w:pPr>
        <w:pStyle w:val="Heading2"/>
      </w:pPr>
      <w:r w:rsidRPr="002A72E5">
        <w:rPr>
          <w:b/>
          <w:u w:val="single"/>
        </w:rPr>
        <w:t>Signatures</w:t>
      </w:r>
      <w:r>
        <w:t xml:space="preserve">. The parties may execute the </w:t>
      </w:r>
      <w:r w:rsidR="009A647E">
        <w:t>Purchase Order</w:t>
      </w:r>
      <w:r>
        <w:t xml:space="preserve"> using electronic signatures, electronic copies,</w:t>
      </w:r>
      <w:r w:rsidR="00D842DC">
        <w:t xml:space="preserve"> and counterparts.</w:t>
      </w:r>
    </w:p>
    <w:p w:rsidR="002C38BD" w:rsidRPr="002C38BD" w:rsidRDefault="002C38BD" w:rsidP="002C38BD">
      <w:pPr>
        <w:sectPr w:rsidR="002C38BD" w:rsidRPr="002C38BD" w:rsidSect="00000FE2">
          <w:type w:val="continuous"/>
          <w:pgSz w:w="12240" w:h="15840"/>
          <w:pgMar w:top="720" w:right="720" w:bottom="720" w:left="720" w:header="720" w:footer="720" w:gutter="0"/>
          <w:cols w:num="2" w:space="144"/>
          <w:docGrid w:linePitch="360"/>
        </w:sectPr>
      </w:pPr>
    </w:p>
    <w:p w:rsidR="00E06736" w:rsidRDefault="00E06736" w:rsidP="00D257E6">
      <w:pPr>
        <w:pStyle w:val="ListParagraph"/>
        <w:spacing w:after="120"/>
        <w:ind w:left="0"/>
        <w:contextualSpacing w:val="0"/>
      </w:pPr>
    </w:p>
    <w:sectPr w:rsidR="00E06736" w:rsidSect="003377BE">
      <w:type w:val="continuous"/>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BD" w:rsidRDefault="002C38BD" w:rsidP="00F811EE">
      <w:r>
        <w:separator/>
      </w:r>
    </w:p>
  </w:endnote>
  <w:endnote w:type="continuationSeparator" w:id="0">
    <w:p w:rsidR="002C38BD" w:rsidRDefault="002C38BD" w:rsidP="00F8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BD" w:rsidRPr="009C4463" w:rsidRDefault="009C4463" w:rsidP="009C4463">
    <w:pPr>
      <w:pStyle w:val="Footer"/>
    </w:pPr>
    <w:r>
      <w:rPr>
        <w:sz w:val="18"/>
      </w:rPr>
      <w:t xml:space="preserve"> Doc# </w:t>
    </w:r>
    <w:r w:rsidRPr="009C4463">
      <w:rPr>
        <w:sz w:val="18"/>
      </w:rPr>
      <w:fldChar w:fldCharType="begin"/>
    </w:r>
    <w:r w:rsidRPr="009C4463">
      <w:rPr>
        <w:sz w:val="18"/>
      </w:rPr>
      <w:instrText xml:space="preserve"> FILENAME  \* Upper  \* MERGEFORMAT </w:instrText>
    </w:r>
    <w:r w:rsidRPr="009C4463">
      <w:rPr>
        <w:sz w:val="18"/>
      </w:rPr>
      <w:fldChar w:fldCharType="separate"/>
    </w:r>
    <w:r w:rsidRPr="009C4463">
      <w:rPr>
        <w:noProof/>
        <w:sz w:val="18"/>
      </w:rPr>
      <w:t>364832703.DOCX</w:t>
    </w:r>
    <w:r w:rsidRPr="009C446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BD" w:rsidRDefault="002C38BD" w:rsidP="00F811EE">
      <w:r>
        <w:separator/>
      </w:r>
    </w:p>
  </w:footnote>
  <w:footnote w:type="continuationSeparator" w:id="0">
    <w:p w:rsidR="002C38BD" w:rsidRDefault="002C38BD" w:rsidP="00F8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1EE"/>
    <w:multiLevelType w:val="multilevel"/>
    <w:tmpl w:val="0C78B148"/>
    <w:lvl w:ilvl="0">
      <w:start w:val="1"/>
      <w:numFmt w:val="decimal"/>
      <w:suff w:val="space"/>
      <w:lvlText w:val="%1."/>
      <w:lvlJc w:val="left"/>
      <w:pPr>
        <w:ind w:left="0" w:firstLine="0"/>
      </w:pPr>
      <w:rPr>
        <w:rFonts w:hint="default"/>
        <w:sz w:val="18"/>
      </w:rPr>
    </w:lvl>
    <w:lvl w:ilvl="1">
      <w:start w:val="1"/>
      <w:numFmt w:val="lowerLetter"/>
      <w:suff w:val="space"/>
      <w:lvlText w:val="(%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4B640C7"/>
    <w:multiLevelType w:val="multilevel"/>
    <w:tmpl w:val="267A5B50"/>
    <w:lvl w:ilvl="0">
      <w:start w:val="1"/>
      <w:numFmt w:val="decimal"/>
      <w:lvlText w:val="%1."/>
      <w:lvlJc w:val="left"/>
      <w:pPr>
        <w:ind w:left="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168C3132"/>
    <w:multiLevelType w:val="multilevel"/>
    <w:tmpl w:val="7CC292D6"/>
    <w:lvl w:ilvl="0">
      <w:start w:val="1"/>
      <w:numFmt w:val="decimal"/>
      <w:lvlText w:val="%1."/>
      <w:lvlJc w:val="left"/>
      <w:pPr>
        <w:ind w:left="0" w:firstLine="108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1E3A4052"/>
    <w:multiLevelType w:val="multilevel"/>
    <w:tmpl w:val="902A14E6"/>
    <w:lvl w:ilvl="0">
      <w:start w:val="1"/>
      <w:numFmt w:val="decimal"/>
      <w:pStyle w:val="Heading1"/>
      <w:suff w:val="nothing"/>
      <w:lvlText w:val="Article %1"/>
      <w:lvlJc w:val="left"/>
      <w:pPr>
        <w:ind w:left="0" w:firstLine="0"/>
      </w:pPr>
      <w:rPr>
        <w:rFonts w:hint="default"/>
        <w:b w:val="0"/>
        <w:caps w:val="0"/>
        <w:color w:val="010000"/>
        <w:u w:val="none"/>
      </w:rPr>
    </w:lvl>
    <w:lvl w:ilvl="1">
      <w:start w:val="1"/>
      <w:numFmt w:val="decimal"/>
      <w:isLgl/>
      <w:lvlText w:val="%1.%2"/>
      <w:lvlJc w:val="left"/>
      <w:pPr>
        <w:tabs>
          <w:tab w:val="num" w:pos="1440"/>
        </w:tabs>
        <w:ind w:left="0" w:firstLine="720"/>
      </w:pPr>
      <w:rPr>
        <w:rFonts w:hint="default"/>
        <w:b w:val="0"/>
        <w:caps w:val="0"/>
        <w:color w:val="010000"/>
        <w:u w:val="none"/>
      </w:rPr>
    </w:lvl>
    <w:lvl w:ilvl="2">
      <w:start w:val="1"/>
      <w:numFmt w:val="lowerLetter"/>
      <w:pStyle w:val="Heading3"/>
      <w:suff w:val="space"/>
      <w:lvlText w:val="(%3)"/>
      <w:lvlJc w:val="left"/>
      <w:pPr>
        <w:ind w:left="0" w:firstLine="1440"/>
      </w:pPr>
      <w:rPr>
        <w:rFonts w:hint="default"/>
        <w:b w:val="0"/>
        <w:caps w:val="0"/>
        <w:color w:val="010000"/>
        <w:u w:val="none"/>
      </w:rPr>
    </w:lvl>
    <w:lvl w:ilvl="3">
      <w:start w:val="1"/>
      <w:numFmt w:val="decimal"/>
      <w:pStyle w:val="Heading4"/>
      <w:lvlText w:val="(%4)"/>
      <w:lvlJc w:val="left"/>
      <w:pPr>
        <w:tabs>
          <w:tab w:val="num" w:pos="720"/>
        </w:tabs>
        <w:ind w:left="720" w:hanging="720"/>
      </w:pPr>
      <w:rPr>
        <w:rFonts w:hint="default"/>
        <w:caps w:val="0"/>
        <w:color w:val="010000"/>
        <w:u w:val="none"/>
      </w:rPr>
    </w:lvl>
    <w:lvl w:ilvl="4">
      <w:start w:val="1"/>
      <w:numFmt w:val="upperLetter"/>
      <w:pStyle w:val="Heading5"/>
      <w:lvlText w:val="(%5)"/>
      <w:lvlJc w:val="left"/>
      <w:pPr>
        <w:tabs>
          <w:tab w:val="num" w:pos="1440"/>
        </w:tabs>
        <w:ind w:left="1440" w:hanging="720"/>
      </w:pPr>
      <w:rPr>
        <w:rFonts w:hint="default"/>
        <w:caps w:val="0"/>
        <w:color w:val="010000"/>
        <w:u w:val="none"/>
      </w:rPr>
    </w:lvl>
    <w:lvl w:ilvl="5">
      <w:start w:val="1"/>
      <w:numFmt w:val="lowerRoman"/>
      <w:pStyle w:val="Heading6"/>
      <w:lvlText w:val="(%6)"/>
      <w:lvlJc w:val="left"/>
      <w:pPr>
        <w:tabs>
          <w:tab w:val="num" w:pos="2160"/>
        </w:tabs>
        <w:ind w:left="2160" w:hanging="720"/>
      </w:pPr>
      <w:rPr>
        <w:rFonts w:hint="default"/>
        <w:caps w:val="0"/>
        <w:color w:val="010000"/>
        <w:u w:val="none"/>
      </w:rPr>
    </w:lvl>
    <w:lvl w:ilvl="6">
      <w:start w:val="1"/>
      <w:numFmt w:val="none"/>
      <w:pStyle w:val="Heading7"/>
      <w:lvlText w:val=""/>
      <w:lvlJc w:val="left"/>
      <w:pPr>
        <w:tabs>
          <w:tab w:val="num" w:pos="720"/>
        </w:tabs>
        <w:ind w:left="0" w:firstLine="0"/>
      </w:pPr>
      <w:rPr>
        <w:rFonts w:hint="default"/>
        <w:caps w:val="0"/>
        <w:color w:val="010000"/>
        <w:u w:val="none"/>
      </w:rPr>
    </w:lvl>
    <w:lvl w:ilvl="7">
      <w:start w:val="1"/>
      <w:numFmt w:val="none"/>
      <w:pStyle w:val="Heading8"/>
      <w:lvlText w:val=""/>
      <w:lvlJc w:val="left"/>
      <w:pPr>
        <w:tabs>
          <w:tab w:val="num" w:pos="720"/>
        </w:tabs>
        <w:ind w:left="0" w:firstLine="0"/>
      </w:pPr>
      <w:rPr>
        <w:rFonts w:hint="default"/>
        <w:caps w:val="0"/>
        <w:color w:val="010000"/>
        <w:u w:val="none"/>
      </w:rPr>
    </w:lvl>
    <w:lvl w:ilvl="8">
      <w:start w:val="1"/>
      <w:numFmt w:val="none"/>
      <w:lvlText w:val=""/>
      <w:lvlJc w:val="left"/>
      <w:pPr>
        <w:tabs>
          <w:tab w:val="num" w:pos="720"/>
        </w:tabs>
        <w:ind w:left="0" w:firstLine="0"/>
      </w:pPr>
      <w:rPr>
        <w:rFonts w:hint="default"/>
        <w:caps w:val="0"/>
        <w:color w:val="010000"/>
        <w:u w:val="none"/>
      </w:rPr>
    </w:lvl>
  </w:abstractNum>
  <w:abstractNum w:abstractNumId="4">
    <w:nsid w:val="3BE16D1C"/>
    <w:multiLevelType w:val="multilevel"/>
    <w:tmpl w:val="27E4E0FC"/>
    <w:lvl w:ilvl="0">
      <w:start w:val="1"/>
      <w:numFmt w:val="decimal"/>
      <w:suff w:val="nothing"/>
      <w:lvlText w:val="Article %1"/>
      <w:lvlJc w:val="left"/>
      <w:pPr>
        <w:ind w:left="0" w:firstLine="0"/>
      </w:pPr>
      <w:rPr>
        <w:rFonts w:hint="default"/>
        <w:b/>
      </w:rPr>
    </w:lvl>
    <w:lvl w:ilvl="1">
      <w:start w:val="1"/>
      <w:numFmt w:val="decimal"/>
      <w:lvlText w:val="%1.%2."/>
      <w:lvlJc w:val="left"/>
      <w:pPr>
        <w:ind w:left="0" w:firstLine="720"/>
      </w:pPr>
      <w:rPr>
        <w:rFonts w:hint="default"/>
        <w:b w:val="0"/>
      </w:rPr>
    </w:lvl>
    <w:lvl w:ilvl="2">
      <w:start w:val="1"/>
      <w:numFmt w:val="lowerLetter"/>
      <w:lvlText w:val="(%3)"/>
      <w:lvlJc w:val="left"/>
      <w:pPr>
        <w:ind w:left="0" w:firstLine="1440"/>
      </w:pPr>
      <w:rPr>
        <w:rFonts w:hint="default"/>
        <w:b w:val="0"/>
      </w:rPr>
    </w:lvl>
    <w:lvl w:ilvl="3">
      <w:start w:val="1"/>
      <w:numFmt w:val="lowerRoman"/>
      <w:lvlText w:val="(%4)"/>
      <w:lvlJc w:val="left"/>
      <w:pPr>
        <w:ind w:left="2880" w:hanging="720"/>
      </w:pPr>
      <w:rPr>
        <w:rFonts w:hint="default"/>
        <w:b w:val="0"/>
      </w:rPr>
    </w:lvl>
    <w:lvl w:ilvl="4">
      <w:start w:val="1"/>
      <w:numFmt w:val="decimal"/>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63063666"/>
    <w:multiLevelType w:val="hybridMultilevel"/>
    <w:tmpl w:val="70D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6">
    <w:nsid w:val="77C04FC2"/>
    <w:multiLevelType w:val="multilevel"/>
    <w:tmpl w:val="08920808"/>
    <w:lvl w:ilvl="0">
      <w:start w:val="1"/>
      <w:numFmt w:val="decimal"/>
      <w:pStyle w:val="Heading2"/>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36"/>
    <w:rsid w:val="00000FE2"/>
    <w:rsid w:val="00060C45"/>
    <w:rsid w:val="000D3BA1"/>
    <w:rsid w:val="002A72E5"/>
    <w:rsid w:val="002C38BD"/>
    <w:rsid w:val="00335B4C"/>
    <w:rsid w:val="003377BE"/>
    <w:rsid w:val="00521BBD"/>
    <w:rsid w:val="00531500"/>
    <w:rsid w:val="005B23A2"/>
    <w:rsid w:val="00672371"/>
    <w:rsid w:val="0067298F"/>
    <w:rsid w:val="006E05BF"/>
    <w:rsid w:val="006E6B6E"/>
    <w:rsid w:val="007A6AD7"/>
    <w:rsid w:val="009A647E"/>
    <w:rsid w:val="009C4463"/>
    <w:rsid w:val="00A94521"/>
    <w:rsid w:val="00B8565D"/>
    <w:rsid w:val="00C76EE7"/>
    <w:rsid w:val="00D257E6"/>
    <w:rsid w:val="00D40334"/>
    <w:rsid w:val="00D842DC"/>
    <w:rsid w:val="00E06736"/>
    <w:rsid w:val="00F8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00FE2"/>
    <w:pPr>
      <w:spacing w:after="0"/>
      <w:jc w:val="both"/>
    </w:pPr>
    <w:rPr>
      <w:rFonts w:ascii="Times New Roman" w:hAnsi="Times New Roman"/>
      <w:sz w:val="20"/>
      <w:szCs w:val="20"/>
    </w:rPr>
  </w:style>
  <w:style w:type="paragraph" w:styleId="Heading1">
    <w:name w:val="heading 1"/>
    <w:basedOn w:val="Normal"/>
    <w:next w:val="Normal"/>
    <w:link w:val="Heading1Char"/>
    <w:uiPriority w:val="9"/>
    <w:qFormat/>
    <w:rsid w:val="00D257E6"/>
    <w:pPr>
      <w:keepLines/>
      <w:numPr>
        <w:numId w:val="10"/>
      </w:numPr>
      <w:jc w:val="center"/>
      <w:outlineLvl w:val="0"/>
    </w:pPr>
    <w:rPr>
      <w:rFonts w:eastAsiaTheme="majorEastAsia" w:cs="Calibri"/>
      <w:b/>
      <w:bCs/>
      <w:caps/>
      <w:color w:val="000000"/>
      <w:szCs w:val="28"/>
    </w:rPr>
  </w:style>
  <w:style w:type="paragraph" w:styleId="Heading2">
    <w:name w:val="heading 2"/>
    <w:basedOn w:val="Normal"/>
    <w:next w:val="Normal"/>
    <w:link w:val="Heading2Char"/>
    <w:uiPriority w:val="9"/>
    <w:qFormat/>
    <w:rsid w:val="00000FE2"/>
    <w:pPr>
      <w:numPr>
        <w:numId w:val="12"/>
      </w:numPr>
      <w:outlineLvl w:val="1"/>
    </w:pPr>
    <w:rPr>
      <w:rFonts w:eastAsiaTheme="majorEastAsia" w:cs="Calibri"/>
      <w:bCs/>
      <w:color w:val="000000"/>
      <w:szCs w:val="26"/>
    </w:rPr>
  </w:style>
  <w:style w:type="paragraph" w:styleId="Heading3">
    <w:name w:val="heading 3"/>
    <w:basedOn w:val="Normal"/>
    <w:next w:val="Normal"/>
    <w:link w:val="Heading3Char"/>
    <w:uiPriority w:val="9"/>
    <w:qFormat/>
    <w:rsid w:val="00000FE2"/>
    <w:pPr>
      <w:numPr>
        <w:ilvl w:val="2"/>
        <w:numId w:val="10"/>
      </w:numPr>
      <w:outlineLvl w:val="2"/>
    </w:pPr>
    <w:rPr>
      <w:rFonts w:eastAsiaTheme="majorEastAsia" w:cs="Calibri"/>
      <w:bCs/>
      <w:color w:val="000000"/>
    </w:rPr>
  </w:style>
  <w:style w:type="paragraph" w:styleId="Heading4">
    <w:name w:val="heading 4"/>
    <w:basedOn w:val="Normal"/>
    <w:next w:val="Normal"/>
    <w:link w:val="Heading4Char"/>
    <w:uiPriority w:val="9"/>
    <w:qFormat/>
    <w:rsid w:val="00D257E6"/>
    <w:pPr>
      <w:numPr>
        <w:ilvl w:val="3"/>
        <w:numId w:val="10"/>
      </w:numPr>
      <w:outlineLvl w:val="3"/>
    </w:pPr>
    <w:rPr>
      <w:rFonts w:eastAsiaTheme="majorEastAsia" w:cs="Calibri"/>
      <w:bCs/>
      <w:iCs/>
      <w:color w:val="000000"/>
    </w:rPr>
  </w:style>
  <w:style w:type="paragraph" w:styleId="Heading5">
    <w:name w:val="heading 5"/>
    <w:basedOn w:val="Normal"/>
    <w:next w:val="Normal"/>
    <w:link w:val="Heading5Char"/>
    <w:uiPriority w:val="9"/>
    <w:qFormat/>
    <w:rsid w:val="00D257E6"/>
    <w:pPr>
      <w:numPr>
        <w:ilvl w:val="4"/>
        <w:numId w:val="10"/>
      </w:numPr>
      <w:outlineLvl w:val="4"/>
    </w:pPr>
    <w:rPr>
      <w:rFonts w:eastAsiaTheme="majorEastAsia" w:cs="Calibri"/>
      <w:color w:val="000000"/>
    </w:rPr>
  </w:style>
  <w:style w:type="paragraph" w:styleId="Heading6">
    <w:name w:val="heading 6"/>
    <w:basedOn w:val="Normal"/>
    <w:next w:val="Normal"/>
    <w:link w:val="Heading6Char"/>
    <w:uiPriority w:val="9"/>
    <w:qFormat/>
    <w:rsid w:val="00D257E6"/>
    <w:pPr>
      <w:numPr>
        <w:ilvl w:val="5"/>
        <w:numId w:val="10"/>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D257E6"/>
    <w:pPr>
      <w:numPr>
        <w:ilvl w:val="6"/>
        <w:numId w:val="10"/>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D257E6"/>
    <w:pPr>
      <w:numPr>
        <w:ilvl w:val="7"/>
        <w:numId w:val="10"/>
      </w:numPr>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D257E6"/>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E6"/>
    <w:pPr>
      <w:ind w:left="720"/>
      <w:contextualSpacing/>
    </w:p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character" w:customStyle="1" w:styleId="Heading1Char">
    <w:name w:val="Heading 1 Char"/>
    <w:basedOn w:val="DefaultParagraphFont"/>
    <w:link w:val="Heading1"/>
    <w:uiPriority w:val="9"/>
    <w:rsid w:val="00D257E6"/>
    <w:rPr>
      <w:rFonts w:ascii="Times New Roman" w:eastAsiaTheme="majorEastAsia" w:hAnsi="Times New Roman" w:cs="Calibri"/>
      <w:b/>
      <w:bCs/>
      <w:caps/>
      <w:color w:val="000000"/>
      <w:sz w:val="20"/>
      <w:szCs w:val="28"/>
    </w:rPr>
  </w:style>
  <w:style w:type="character" w:customStyle="1" w:styleId="Heading2Char">
    <w:name w:val="Heading 2 Char"/>
    <w:basedOn w:val="DefaultParagraphFont"/>
    <w:link w:val="Heading2"/>
    <w:uiPriority w:val="9"/>
    <w:rsid w:val="00000FE2"/>
    <w:rPr>
      <w:rFonts w:ascii="Times New Roman" w:eastAsiaTheme="majorEastAsia" w:hAnsi="Times New Roman" w:cs="Calibri"/>
      <w:bCs/>
      <w:color w:val="000000"/>
      <w:sz w:val="20"/>
      <w:szCs w:val="26"/>
    </w:rPr>
  </w:style>
  <w:style w:type="character" w:customStyle="1" w:styleId="Heading3Char">
    <w:name w:val="Heading 3 Char"/>
    <w:basedOn w:val="DefaultParagraphFont"/>
    <w:link w:val="Heading3"/>
    <w:uiPriority w:val="9"/>
    <w:rsid w:val="00000FE2"/>
    <w:rPr>
      <w:rFonts w:ascii="Times New Roman" w:eastAsiaTheme="majorEastAsia" w:hAnsi="Times New Roman" w:cs="Calibri"/>
      <w:bCs/>
      <w:color w:val="000000"/>
      <w:sz w:val="20"/>
      <w:szCs w:val="20"/>
    </w:rPr>
  </w:style>
  <w:style w:type="character" w:customStyle="1" w:styleId="Heading4Char">
    <w:name w:val="Heading 4 Char"/>
    <w:basedOn w:val="DefaultParagraphFont"/>
    <w:link w:val="Heading4"/>
    <w:uiPriority w:val="9"/>
    <w:rsid w:val="00D257E6"/>
    <w:rPr>
      <w:rFonts w:ascii="Times New Roman" w:eastAsiaTheme="majorEastAsia" w:hAnsi="Times New Roman" w:cs="Calibri"/>
      <w:bCs/>
      <w:iCs/>
      <w:color w:val="000000"/>
      <w:sz w:val="20"/>
      <w:szCs w:val="20"/>
    </w:rPr>
  </w:style>
  <w:style w:type="character" w:customStyle="1" w:styleId="Heading5Char">
    <w:name w:val="Heading 5 Char"/>
    <w:basedOn w:val="DefaultParagraphFont"/>
    <w:link w:val="Heading5"/>
    <w:uiPriority w:val="9"/>
    <w:rsid w:val="00D257E6"/>
    <w:rPr>
      <w:rFonts w:ascii="Times New Roman" w:eastAsiaTheme="majorEastAsia" w:hAnsi="Times New Roman" w:cs="Calibri"/>
      <w:color w:val="000000"/>
      <w:sz w:val="20"/>
      <w:szCs w:val="20"/>
    </w:rPr>
  </w:style>
  <w:style w:type="character" w:customStyle="1" w:styleId="Heading6Char">
    <w:name w:val="Heading 6 Char"/>
    <w:basedOn w:val="DefaultParagraphFont"/>
    <w:link w:val="Heading6"/>
    <w:uiPriority w:val="9"/>
    <w:rsid w:val="00D257E6"/>
    <w:rPr>
      <w:rFonts w:ascii="Times New Roman" w:eastAsiaTheme="majorEastAsia" w:hAnsi="Times New Roman" w:cs="Calibri"/>
      <w:iCs/>
      <w:color w:val="000000"/>
      <w:sz w:val="20"/>
      <w:szCs w:val="20"/>
    </w:rPr>
  </w:style>
  <w:style w:type="character" w:customStyle="1" w:styleId="Heading7Char">
    <w:name w:val="Heading 7 Char"/>
    <w:basedOn w:val="DefaultParagraphFont"/>
    <w:link w:val="Heading7"/>
    <w:uiPriority w:val="9"/>
    <w:semiHidden/>
    <w:rsid w:val="00D257E6"/>
    <w:rPr>
      <w:rFonts w:ascii="Calibri" w:eastAsiaTheme="majorEastAsia" w:hAnsi="Calibri" w:cs="Calibri"/>
      <w:iCs/>
      <w:color w:val="000000"/>
      <w:sz w:val="20"/>
      <w:szCs w:val="20"/>
    </w:rPr>
  </w:style>
  <w:style w:type="character" w:customStyle="1" w:styleId="Heading8Char">
    <w:name w:val="Heading 8 Char"/>
    <w:basedOn w:val="DefaultParagraphFont"/>
    <w:link w:val="Heading8"/>
    <w:uiPriority w:val="9"/>
    <w:semiHidden/>
    <w:rsid w:val="00D257E6"/>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D257E6"/>
    <w:rPr>
      <w:rFonts w:ascii="Calibri" w:eastAsiaTheme="majorEastAsia" w:hAnsi="Calibri" w:cs="Calibri"/>
      <w:iCs/>
      <w:color w:val="000000"/>
      <w:szCs w:val="20"/>
    </w:rPr>
  </w:style>
  <w:style w:type="paragraph" w:styleId="Title">
    <w:name w:val="Title"/>
    <w:basedOn w:val="Normal"/>
    <w:next w:val="Normal"/>
    <w:link w:val="TitleChar"/>
    <w:uiPriority w:val="10"/>
    <w:qFormat/>
    <w:rsid w:val="00D257E6"/>
    <w:pPr>
      <w:pBdr>
        <w:bottom w:val="single" w:sz="8" w:space="4" w:color="4F81BD" w:themeColor="accent1"/>
      </w:pBdr>
      <w:spacing w:after="300"/>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D257E6"/>
    <w:rPr>
      <w:rFonts w:ascii="Times New Roman" w:eastAsiaTheme="majorEastAsia" w:hAnsi="Times New Roman" w:cstheme="majorBidi"/>
      <w:spacing w:val="5"/>
      <w:kern w:val="28"/>
      <w:sz w:val="28"/>
      <w:szCs w:val="52"/>
    </w:rPr>
  </w:style>
  <w:style w:type="paragraph" w:styleId="NoSpacing">
    <w:name w:val="No Spacing"/>
    <w:uiPriority w:val="1"/>
    <w:qFormat/>
    <w:rsid w:val="00D257E6"/>
    <w:pPr>
      <w:spacing w:after="0"/>
    </w:pPr>
    <w:rPr>
      <w:rFonts w:ascii="Times New Roman" w:hAnsi="Times New Roman" w:cs="Times New Roman"/>
      <w:szCs w:val="20"/>
    </w:rPr>
  </w:style>
  <w:style w:type="paragraph" w:styleId="TOCHeading">
    <w:name w:val="TOC Heading"/>
    <w:basedOn w:val="Heading1"/>
    <w:next w:val="Normal"/>
    <w:uiPriority w:val="39"/>
    <w:semiHidden/>
    <w:unhideWhenUsed/>
    <w:qFormat/>
    <w:rsid w:val="00D257E6"/>
    <w:pPr>
      <w:keepNext/>
      <w:numPr>
        <w:numId w:val="0"/>
      </w:numPr>
      <w:spacing w:before="480" w:line="276" w:lineRule="auto"/>
      <w:jc w:val="left"/>
      <w:outlineLvl w:val="9"/>
    </w:pPr>
    <w:rPr>
      <w:rFonts w:asciiTheme="majorHAnsi" w:hAnsiTheme="majorHAnsi" w:cstheme="majorBidi"/>
      <w:b w:val="0"/>
      <w:caps w:val="0"/>
      <w:color w:val="365F91" w:themeColor="accent1" w:themeShade="BF"/>
      <w:sz w:val="28"/>
      <w:lang w:eastAsia="ja-JP"/>
    </w:rPr>
  </w:style>
  <w:style w:type="table" w:styleId="TableGrid">
    <w:name w:val="Table Grid"/>
    <w:basedOn w:val="TableNormal"/>
    <w:uiPriority w:val="59"/>
    <w:rsid w:val="006E6B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00FE2"/>
    <w:pPr>
      <w:spacing w:after="0"/>
      <w:jc w:val="both"/>
    </w:pPr>
    <w:rPr>
      <w:rFonts w:ascii="Times New Roman" w:hAnsi="Times New Roman"/>
      <w:sz w:val="20"/>
      <w:szCs w:val="20"/>
    </w:rPr>
  </w:style>
  <w:style w:type="paragraph" w:styleId="Heading1">
    <w:name w:val="heading 1"/>
    <w:basedOn w:val="Normal"/>
    <w:next w:val="Normal"/>
    <w:link w:val="Heading1Char"/>
    <w:uiPriority w:val="9"/>
    <w:qFormat/>
    <w:rsid w:val="00D257E6"/>
    <w:pPr>
      <w:keepLines/>
      <w:numPr>
        <w:numId w:val="10"/>
      </w:numPr>
      <w:jc w:val="center"/>
      <w:outlineLvl w:val="0"/>
    </w:pPr>
    <w:rPr>
      <w:rFonts w:eastAsiaTheme="majorEastAsia" w:cs="Calibri"/>
      <w:b/>
      <w:bCs/>
      <w:caps/>
      <w:color w:val="000000"/>
      <w:szCs w:val="28"/>
    </w:rPr>
  </w:style>
  <w:style w:type="paragraph" w:styleId="Heading2">
    <w:name w:val="heading 2"/>
    <w:basedOn w:val="Normal"/>
    <w:next w:val="Normal"/>
    <w:link w:val="Heading2Char"/>
    <w:uiPriority w:val="9"/>
    <w:qFormat/>
    <w:rsid w:val="00000FE2"/>
    <w:pPr>
      <w:numPr>
        <w:numId w:val="12"/>
      </w:numPr>
      <w:outlineLvl w:val="1"/>
    </w:pPr>
    <w:rPr>
      <w:rFonts w:eastAsiaTheme="majorEastAsia" w:cs="Calibri"/>
      <w:bCs/>
      <w:color w:val="000000"/>
      <w:szCs w:val="26"/>
    </w:rPr>
  </w:style>
  <w:style w:type="paragraph" w:styleId="Heading3">
    <w:name w:val="heading 3"/>
    <w:basedOn w:val="Normal"/>
    <w:next w:val="Normal"/>
    <w:link w:val="Heading3Char"/>
    <w:uiPriority w:val="9"/>
    <w:qFormat/>
    <w:rsid w:val="00000FE2"/>
    <w:pPr>
      <w:numPr>
        <w:ilvl w:val="2"/>
        <w:numId w:val="10"/>
      </w:numPr>
      <w:outlineLvl w:val="2"/>
    </w:pPr>
    <w:rPr>
      <w:rFonts w:eastAsiaTheme="majorEastAsia" w:cs="Calibri"/>
      <w:bCs/>
      <w:color w:val="000000"/>
    </w:rPr>
  </w:style>
  <w:style w:type="paragraph" w:styleId="Heading4">
    <w:name w:val="heading 4"/>
    <w:basedOn w:val="Normal"/>
    <w:next w:val="Normal"/>
    <w:link w:val="Heading4Char"/>
    <w:uiPriority w:val="9"/>
    <w:qFormat/>
    <w:rsid w:val="00D257E6"/>
    <w:pPr>
      <w:numPr>
        <w:ilvl w:val="3"/>
        <w:numId w:val="10"/>
      </w:numPr>
      <w:outlineLvl w:val="3"/>
    </w:pPr>
    <w:rPr>
      <w:rFonts w:eastAsiaTheme="majorEastAsia" w:cs="Calibri"/>
      <w:bCs/>
      <w:iCs/>
      <w:color w:val="000000"/>
    </w:rPr>
  </w:style>
  <w:style w:type="paragraph" w:styleId="Heading5">
    <w:name w:val="heading 5"/>
    <w:basedOn w:val="Normal"/>
    <w:next w:val="Normal"/>
    <w:link w:val="Heading5Char"/>
    <w:uiPriority w:val="9"/>
    <w:qFormat/>
    <w:rsid w:val="00D257E6"/>
    <w:pPr>
      <w:numPr>
        <w:ilvl w:val="4"/>
        <w:numId w:val="10"/>
      </w:numPr>
      <w:outlineLvl w:val="4"/>
    </w:pPr>
    <w:rPr>
      <w:rFonts w:eastAsiaTheme="majorEastAsia" w:cs="Calibri"/>
      <w:color w:val="000000"/>
    </w:rPr>
  </w:style>
  <w:style w:type="paragraph" w:styleId="Heading6">
    <w:name w:val="heading 6"/>
    <w:basedOn w:val="Normal"/>
    <w:next w:val="Normal"/>
    <w:link w:val="Heading6Char"/>
    <w:uiPriority w:val="9"/>
    <w:qFormat/>
    <w:rsid w:val="00D257E6"/>
    <w:pPr>
      <w:numPr>
        <w:ilvl w:val="5"/>
        <w:numId w:val="10"/>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D257E6"/>
    <w:pPr>
      <w:numPr>
        <w:ilvl w:val="6"/>
        <w:numId w:val="10"/>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D257E6"/>
    <w:pPr>
      <w:numPr>
        <w:ilvl w:val="7"/>
        <w:numId w:val="10"/>
      </w:numPr>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D257E6"/>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E6"/>
    <w:pPr>
      <w:ind w:left="720"/>
      <w:contextualSpacing/>
    </w:p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character" w:customStyle="1" w:styleId="Heading1Char">
    <w:name w:val="Heading 1 Char"/>
    <w:basedOn w:val="DefaultParagraphFont"/>
    <w:link w:val="Heading1"/>
    <w:uiPriority w:val="9"/>
    <w:rsid w:val="00D257E6"/>
    <w:rPr>
      <w:rFonts w:ascii="Times New Roman" w:eastAsiaTheme="majorEastAsia" w:hAnsi="Times New Roman" w:cs="Calibri"/>
      <w:b/>
      <w:bCs/>
      <w:caps/>
      <w:color w:val="000000"/>
      <w:sz w:val="20"/>
      <w:szCs w:val="28"/>
    </w:rPr>
  </w:style>
  <w:style w:type="character" w:customStyle="1" w:styleId="Heading2Char">
    <w:name w:val="Heading 2 Char"/>
    <w:basedOn w:val="DefaultParagraphFont"/>
    <w:link w:val="Heading2"/>
    <w:uiPriority w:val="9"/>
    <w:rsid w:val="00000FE2"/>
    <w:rPr>
      <w:rFonts w:ascii="Times New Roman" w:eastAsiaTheme="majorEastAsia" w:hAnsi="Times New Roman" w:cs="Calibri"/>
      <w:bCs/>
      <w:color w:val="000000"/>
      <w:sz w:val="20"/>
      <w:szCs w:val="26"/>
    </w:rPr>
  </w:style>
  <w:style w:type="character" w:customStyle="1" w:styleId="Heading3Char">
    <w:name w:val="Heading 3 Char"/>
    <w:basedOn w:val="DefaultParagraphFont"/>
    <w:link w:val="Heading3"/>
    <w:uiPriority w:val="9"/>
    <w:rsid w:val="00000FE2"/>
    <w:rPr>
      <w:rFonts w:ascii="Times New Roman" w:eastAsiaTheme="majorEastAsia" w:hAnsi="Times New Roman" w:cs="Calibri"/>
      <w:bCs/>
      <w:color w:val="000000"/>
      <w:sz w:val="20"/>
      <w:szCs w:val="20"/>
    </w:rPr>
  </w:style>
  <w:style w:type="character" w:customStyle="1" w:styleId="Heading4Char">
    <w:name w:val="Heading 4 Char"/>
    <w:basedOn w:val="DefaultParagraphFont"/>
    <w:link w:val="Heading4"/>
    <w:uiPriority w:val="9"/>
    <w:rsid w:val="00D257E6"/>
    <w:rPr>
      <w:rFonts w:ascii="Times New Roman" w:eastAsiaTheme="majorEastAsia" w:hAnsi="Times New Roman" w:cs="Calibri"/>
      <w:bCs/>
      <w:iCs/>
      <w:color w:val="000000"/>
      <w:sz w:val="20"/>
      <w:szCs w:val="20"/>
    </w:rPr>
  </w:style>
  <w:style w:type="character" w:customStyle="1" w:styleId="Heading5Char">
    <w:name w:val="Heading 5 Char"/>
    <w:basedOn w:val="DefaultParagraphFont"/>
    <w:link w:val="Heading5"/>
    <w:uiPriority w:val="9"/>
    <w:rsid w:val="00D257E6"/>
    <w:rPr>
      <w:rFonts w:ascii="Times New Roman" w:eastAsiaTheme="majorEastAsia" w:hAnsi="Times New Roman" w:cs="Calibri"/>
      <w:color w:val="000000"/>
      <w:sz w:val="20"/>
      <w:szCs w:val="20"/>
    </w:rPr>
  </w:style>
  <w:style w:type="character" w:customStyle="1" w:styleId="Heading6Char">
    <w:name w:val="Heading 6 Char"/>
    <w:basedOn w:val="DefaultParagraphFont"/>
    <w:link w:val="Heading6"/>
    <w:uiPriority w:val="9"/>
    <w:rsid w:val="00D257E6"/>
    <w:rPr>
      <w:rFonts w:ascii="Times New Roman" w:eastAsiaTheme="majorEastAsia" w:hAnsi="Times New Roman" w:cs="Calibri"/>
      <w:iCs/>
      <w:color w:val="000000"/>
      <w:sz w:val="20"/>
      <w:szCs w:val="20"/>
    </w:rPr>
  </w:style>
  <w:style w:type="character" w:customStyle="1" w:styleId="Heading7Char">
    <w:name w:val="Heading 7 Char"/>
    <w:basedOn w:val="DefaultParagraphFont"/>
    <w:link w:val="Heading7"/>
    <w:uiPriority w:val="9"/>
    <w:semiHidden/>
    <w:rsid w:val="00D257E6"/>
    <w:rPr>
      <w:rFonts w:ascii="Calibri" w:eastAsiaTheme="majorEastAsia" w:hAnsi="Calibri" w:cs="Calibri"/>
      <w:iCs/>
      <w:color w:val="000000"/>
      <w:sz w:val="20"/>
      <w:szCs w:val="20"/>
    </w:rPr>
  </w:style>
  <w:style w:type="character" w:customStyle="1" w:styleId="Heading8Char">
    <w:name w:val="Heading 8 Char"/>
    <w:basedOn w:val="DefaultParagraphFont"/>
    <w:link w:val="Heading8"/>
    <w:uiPriority w:val="9"/>
    <w:semiHidden/>
    <w:rsid w:val="00D257E6"/>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D257E6"/>
    <w:rPr>
      <w:rFonts w:ascii="Calibri" w:eastAsiaTheme="majorEastAsia" w:hAnsi="Calibri" w:cs="Calibri"/>
      <w:iCs/>
      <w:color w:val="000000"/>
      <w:szCs w:val="20"/>
    </w:rPr>
  </w:style>
  <w:style w:type="paragraph" w:styleId="Title">
    <w:name w:val="Title"/>
    <w:basedOn w:val="Normal"/>
    <w:next w:val="Normal"/>
    <w:link w:val="TitleChar"/>
    <w:uiPriority w:val="10"/>
    <w:qFormat/>
    <w:rsid w:val="00D257E6"/>
    <w:pPr>
      <w:pBdr>
        <w:bottom w:val="single" w:sz="8" w:space="4" w:color="4F81BD" w:themeColor="accent1"/>
      </w:pBdr>
      <w:spacing w:after="300"/>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D257E6"/>
    <w:rPr>
      <w:rFonts w:ascii="Times New Roman" w:eastAsiaTheme="majorEastAsia" w:hAnsi="Times New Roman" w:cstheme="majorBidi"/>
      <w:spacing w:val="5"/>
      <w:kern w:val="28"/>
      <w:sz w:val="28"/>
      <w:szCs w:val="52"/>
    </w:rPr>
  </w:style>
  <w:style w:type="paragraph" w:styleId="NoSpacing">
    <w:name w:val="No Spacing"/>
    <w:uiPriority w:val="1"/>
    <w:qFormat/>
    <w:rsid w:val="00D257E6"/>
    <w:pPr>
      <w:spacing w:after="0"/>
    </w:pPr>
    <w:rPr>
      <w:rFonts w:ascii="Times New Roman" w:hAnsi="Times New Roman" w:cs="Times New Roman"/>
      <w:szCs w:val="20"/>
    </w:rPr>
  </w:style>
  <w:style w:type="paragraph" w:styleId="TOCHeading">
    <w:name w:val="TOC Heading"/>
    <w:basedOn w:val="Heading1"/>
    <w:next w:val="Normal"/>
    <w:uiPriority w:val="39"/>
    <w:semiHidden/>
    <w:unhideWhenUsed/>
    <w:qFormat/>
    <w:rsid w:val="00D257E6"/>
    <w:pPr>
      <w:keepNext/>
      <w:numPr>
        <w:numId w:val="0"/>
      </w:numPr>
      <w:spacing w:before="480" w:line="276" w:lineRule="auto"/>
      <w:jc w:val="left"/>
      <w:outlineLvl w:val="9"/>
    </w:pPr>
    <w:rPr>
      <w:rFonts w:asciiTheme="majorHAnsi" w:hAnsiTheme="majorHAnsi" w:cstheme="majorBidi"/>
      <w:b w:val="0"/>
      <w:caps w:val="0"/>
      <w:color w:val="365F91" w:themeColor="accent1" w:themeShade="BF"/>
      <w:sz w:val="28"/>
      <w:lang w:eastAsia="ja-JP"/>
    </w:rPr>
  </w:style>
  <w:style w:type="table" w:styleId="TableGrid">
    <w:name w:val="Table Grid"/>
    <w:basedOn w:val="TableNormal"/>
    <w:uiPriority w:val="59"/>
    <w:rsid w:val="006E6B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A8E6-6479-4270-8761-833FE2D1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E6811521.dotm</Template>
  <TotalTime>5</TotalTime>
  <Pages>1</Pages>
  <Words>702</Words>
  <Characters>4008</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0 - Form of Short Form Services Agreement (04291780).DOCX</vt:lpstr>
    </vt:vector>
  </TitlesOfParts>
  <Company>Naman, Howell, Smith &amp; Lee, PLLC</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 Form of Short Form Services Agreement (04291780).DOCX</dc:title>
  <dc:subject>wdNOSTAMP</dc:subject>
  <dc:creator>Naman, Howell</dc:creator>
  <cp:keywords/>
  <dc:description/>
  <cp:lastModifiedBy>Naman, Howell</cp:lastModifiedBy>
  <cp:revision>4</cp:revision>
  <dcterms:created xsi:type="dcterms:W3CDTF">2017-05-03T21:42:00Z</dcterms:created>
  <dcterms:modified xsi:type="dcterms:W3CDTF">2017-05-03T21:49:00Z</dcterms:modified>
</cp:coreProperties>
</file>